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leader="none" w:pos="1985"/>
        </w:tabs>
        <w:spacing w:after="120" w:before="120" w:lineRule="auto"/>
        <w:ind w:left="165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smallCaps w:val="1"/>
          <w:color w:val="000000"/>
          <w:sz w:val="24"/>
          <w:szCs w:val="24"/>
          <w:rtl w:val="0"/>
        </w:rPr>
        <w:t xml:space="preserve">DEFINITIONS</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In this Schedule, the following expressions shall have the following meanings:</w:t>
      </w:r>
    </w:p>
    <w:tbl>
      <w:tblPr>
        <w:tblStyle w:val="Table1"/>
        <w:tblW w:w="804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 Review"</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"Benchmarked Deliverables"</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Rates"</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Deliverables"</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"Comparison Group"</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"Equivalent Data"</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Value"</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"Upper Quartile"</w:t>
            </w:r>
          </w:p>
        </w:tc>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Amounts payable under this Schedule shall not fall with the definition of a Cost.</w:t>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Benchmarking</w:t>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b w:val="1"/>
          <w:color w:val="000000"/>
          <w:sz w:val="24"/>
          <w:szCs w:val="24"/>
          <w:rtl w:val="0"/>
        </w:rPr>
        <w:t xml:space="preserve">How benchmarking works</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Buyer may, by written notice to the Supplier, require a Benchmark Review of any or all of the Deliverables.</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Deliverables that are to be the Benchmarked Deliverables will be identified by the Buyer in writing.</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gjdgxs" w:id="0"/>
      <w:bookmarkEnd w:id="0"/>
      <w:r w:rsidDel="00000000" w:rsidR="00000000" w:rsidRPr="00000000">
        <w:rPr>
          <w:rFonts w:ascii="Arial" w:cs="Arial" w:eastAsia="Arial" w:hAnsi="Arial"/>
          <w:color w:val="000000"/>
          <w:sz w:val="24"/>
          <w:szCs w:val="24"/>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b w:val="1"/>
          <w:color w:val="000000"/>
          <w:sz w:val="24"/>
          <w:szCs w:val="24"/>
          <w:rtl w:val="0"/>
        </w:rPr>
        <w:t xml:space="preserve">Benchmarking Process</w:t>
      </w:r>
    </w:p>
    <w:p w:rsidR="00000000" w:rsidDel="00000000" w:rsidP="00000000" w:rsidRDefault="00000000" w:rsidRPr="00000000" w14:paraId="00000023">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The benchmarker shall produce and send to the Buyer, for Approval, a draft plan for the Benchmark Review which must include:</w:t>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 proposed cost and timetable for the Benchmark Review;</w:t>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 description of how the benchmarker will scope and identify the Comparison Group. </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1fob9te" w:id="2"/>
      <w:bookmarkEnd w:id="2"/>
      <w:r w:rsidDel="00000000" w:rsidR="00000000" w:rsidRPr="00000000">
        <w:rPr>
          <w:rFonts w:ascii="Arial" w:cs="Arial" w:eastAsia="Arial" w:hAnsi="Arial"/>
          <w:color w:val="000000"/>
          <w:sz w:val="24"/>
          <w:szCs w:val="24"/>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3znysh7" w:id="3"/>
      <w:bookmarkEnd w:id="3"/>
      <w:r w:rsidDel="00000000" w:rsidR="00000000" w:rsidRPr="00000000">
        <w:rPr>
          <w:rFonts w:ascii="Arial" w:cs="Arial" w:eastAsia="Arial" w:hAnsi="Arial"/>
          <w:color w:val="000000"/>
          <w:sz w:val="24"/>
          <w:szCs w:val="24"/>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Once it has received the Approval of the draft plan, the benchmarker shall:</w:t>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market intelligence;</w:t>
      </w:r>
    </w:p>
    <w:p w:rsidR="00000000" w:rsidDel="00000000" w:rsidP="00000000" w:rsidRDefault="00000000" w:rsidRPr="00000000" w14:paraId="0000002D">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benchmarker’s own data and experience;</w:t>
      </w:r>
    </w:p>
    <w:p w:rsidR="00000000" w:rsidDel="00000000" w:rsidP="00000000" w:rsidRDefault="00000000" w:rsidRPr="00000000" w14:paraId="0000002E">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relevant published information; and</w:t>
      </w:r>
    </w:p>
    <w:p w:rsidR="00000000" w:rsidDel="00000000" w:rsidP="00000000" w:rsidRDefault="00000000" w:rsidRPr="00000000" w14:paraId="0000002F">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pursuant to Paragraph 3.2.6  below, information from other suppliers or purchasers on Comparable Rates;</w:t>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using the Equivalent Data, calculate the Upper Quartile;</w:t>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determine whether or not each Benchmarked Rate is, and/or the Benchmarked Rates as a whole are, Good Value.</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tyjcwt" w:id="5"/>
      <w:bookmarkEnd w:id="5"/>
      <w:r w:rsidDel="00000000" w:rsidR="00000000" w:rsidRPr="00000000">
        <w:rPr>
          <w:rFonts w:ascii="Arial" w:cs="Arial" w:eastAsia="Arial" w:hAnsi="Arial"/>
          <w:color w:val="000000"/>
          <w:sz w:val="24"/>
          <w:szCs w:val="24"/>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3dy6vkm" w:id="6"/>
      <w:bookmarkEnd w:id="6"/>
      <w:r w:rsidDel="00000000" w:rsidR="00000000" w:rsidRPr="00000000">
        <w:rPr>
          <w:rFonts w:ascii="Arial" w:cs="Arial" w:eastAsia="Arial" w:hAnsi="Arial"/>
          <w:color w:val="000000"/>
          <w:sz w:val="24"/>
          <w:szCs w:val="24"/>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exchange rates;</w:t>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8" w:hanging="216"/>
        <w:jc w:val="left"/>
        <w:rPr/>
      </w:pPr>
      <w:r w:rsidDel="00000000" w:rsidR="00000000" w:rsidRPr="00000000">
        <w:rPr>
          <w:rFonts w:ascii="Arial" w:cs="Arial" w:eastAsia="Arial" w:hAnsi="Arial"/>
          <w:b w:val="1"/>
          <w:color w:val="000000"/>
          <w:sz w:val="24"/>
          <w:szCs w:val="24"/>
          <w:rtl w:val="0"/>
        </w:rPr>
        <w:t xml:space="preserve">Benchmarking Report</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For the purposes of this Schedule </w:t>
      </w: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Fonts w:ascii="Arial" w:cs="Arial" w:eastAsia="Arial" w:hAnsi="Arial"/>
          <w:color w:val="000000"/>
          <w:sz w:val="24"/>
          <w:szCs w:val="24"/>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color w:val="000000"/>
          <w:sz w:val="24"/>
          <w:szCs w:val="24"/>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16 (Benchmarking)</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-13332</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